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E1" w:rsidRDefault="00F703E1" w:rsidP="00F703E1">
      <w:r>
        <w:rPr>
          <w:noProof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5C2483">
        <w:rPr>
          <w:rFonts w:ascii="Georgia" w:hAnsi="Georgia"/>
          <w:b/>
          <w:bCs/>
          <w:sz w:val="28"/>
          <w:szCs w:val="28"/>
        </w:rPr>
        <w:t>FICHE TECHNIQUE</w:t>
      </w:r>
      <w:r w:rsidR="00B75A04">
        <w:rPr>
          <w:rFonts w:ascii="Georgia" w:hAnsi="Georgia"/>
          <w:b/>
          <w:bCs/>
          <w:sz w:val="28"/>
          <w:szCs w:val="28"/>
        </w:rPr>
        <w:t xml:space="preserve">                 </w:t>
      </w:r>
      <w:r w:rsidR="00B75A04">
        <w:rPr>
          <w:noProof/>
          <w:color w:val="0000FF"/>
        </w:rPr>
        <w:drawing>
          <wp:inline distT="0" distB="0" distL="0" distR="0">
            <wp:extent cx="952500" cy="1476375"/>
            <wp:effectExtent l="19050" t="0" r="0" b="0"/>
            <wp:docPr id="2" name="Image 1" descr="8003520012906 5">
              <a:hlinkClick xmlns:a="http://schemas.openxmlformats.org/drawingml/2006/main" r:id="rId6" tgtFrame="&quot;_blank&quot;" tooltip="&quot;8003520012906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3520012906 5">
                      <a:hlinkClick r:id="rId6" tgtFrame="&quot;_blank&quot;" tooltip="&quot;8003520012906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E1" w:rsidRDefault="00F703E1" w:rsidP="00F703E1"/>
    <w:p w:rsidR="00F703E1" w:rsidRDefault="00F703E1" w:rsidP="00F703E1">
      <w:pPr>
        <w:rPr>
          <w:sz w:val="20"/>
          <w:szCs w:val="20"/>
        </w:rPr>
      </w:pPr>
    </w:p>
    <w:p w:rsidR="00F703E1" w:rsidRPr="005D57ED" w:rsidRDefault="00F703E1" w:rsidP="00F703E1">
      <w:r w:rsidRPr="005D57ED">
        <w:rPr>
          <w:b/>
          <w:bCs/>
          <w:sz w:val="28"/>
          <w:szCs w:val="28"/>
        </w:rPr>
        <w:t xml:space="preserve"> Nom du produit :</w:t>
      </w:r>
      <w:r w:rsidRPr="005D57ED">
        <w:t xml:space="preserve">    </w:t>
      </w:r>
      <w:r w:rsidRPr="00F703E1">
        <w:rPr>
          <w:sz w:val="32"/>
          <w:szCs w:val="32"/>
        </w:rPr>
        <w:t>ECLAPRO</w:t>
      </w:r>
    </w:p>
    <w:p w:rsidR="00F703E1" w:rsidRPr="005D57ED" w:rsidRDefault="00F703E1" w:rsidP="00F703E1"/>
    <w:p w:rsidR="00F703E1" w:rsidRPr="005D57ED" w:rsidRDefault="00F703E1" w:rsidP="00F703E1">
      <w:r w:rsidRPr="005D57ED">
        <w:rPr>
          <w:b/>
          <w:bCs/>
          <w:sz w:val="28"/>
          <w:szCs w:val="28"/>
        </w:rPr>
        <w:t>Classification du produit</w:t>
      </w:r>
      <w:r w:rsidRPr="005D57ED">
        <w:rPr>
          <w:b/>
          <w:bCs/>
        </w:rPr>
        <w:t xml:space="preserve"> :</w:t>
      </w:r>
      <w:r w:rsidRPr="005D57ED">
        <w:t xml:space="preserve"> </w:t>
      </w:r>
      <w:r w:rsidRPr="00F703E1">
        <w:t xml:space="preserve">Nettoyant </w:t>
      </w:r>
      <w:proofErr w:type="spellStart"/>
      <w:r w:rsidRPr="00F703E1">
        <w:t>Multiusage</w:t>
      </w:r>
      <w:proofErr w:type="spellEnd"/>
      <w:r>
        <w:t>,</w:t>
      </w:r>
      <w:r w:rsidRPr="00F703E1">
        <w:t xml:space="preserve"> Surfaces Délicates.</w:t>
      </w:r>
    </w:p>
    <w:p w:rsidR="00F703E1" w:rsidRPr="005D57ED" w:rsidRDefault="00F703E1" w:rsidP="00F703E1"/>
    <w:p w:rsidR="00F703E1" w:rsidRPr="005D57ED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>Indications :</w:t>
      </w:r>
    </w:p>
    <w:p w:rsidR="00664F52" w:rsidRDefault="00664F52" w:rsidP="00F703E1">
      <w:r w:rsidRPr="00664F52">
        <w:t xml:space="preserve">Nettoyeur général composé de matières actives qui lui confèrent un grand pouvoir nettoyant, émulsionnant et brillant. Spécialement formulé pour traiter les surfaces délicates : cuir, </w:t>
      </w:r>
      <w:r>
        <w:t xml:space="preserve">Skaï, </w:t>
      </w:r>
      <w:r w:rsidRPr="00664F52">
        <w:t>bois vernis, peintures modernes et traditionnelles….</w:t>
      </w:r>
    </w:p>
    <w:p w:rsidR="00664F52" w:rsidRDefault="00664F52" w:rsidP="00F703E1"/>
    <w:p w:rsidR="00F703E1" w:rsidRPr="005D57ED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 xml:space="preserve">Actions : </w:t>
      </w:r>
    </w:p>
    <w:p w:rsidR="00F703E1" w:rsidRDefault="00664F52" w:rsidP="00F703E1">
      <w:r w:rsidRPr="00664F52">
        <w:t xml:space="preserve">Grâce à ses tensioactifs doux et hautement protecteurs des surfaces </w:t>
      </w:r>
      <w:proofErr w:type="spellStart"/>
      <w:r w:rsidRPr="00664F52">
        <w:t>Eclapro</w:t>
      </w:r>
      <w:proofErr w:type="spellEnd"/>
      <w:r w:rsidRPr="00664F52">
        <w:t xml:space="preserve"> vise les saletés grasses, les poussières… sans affecter la surface. Produit neutre il facilite le nettoyage et permet d’obtenir un fini impeccable sans effort.</w:t>
      </w:r>
    </w:p>
    <w:p w:rsidR="00664F52" w:rsidRDefault="00664F52" w:rsidP="00F703E1"/>
    <w:p w:rsidR="00F703E1" w:rsidRPr="002B3F3D" w:rsidRDefault="00F703E1" w:rsidP="00F703E1">
      <w:pPr>
        <w:rPr>
          <w:b/>
          <w:bCs/>
          <w:sz w:val="28"/>
          <w:szCs w:val="28"/>
        </w:rPr>
      </w:pPr>
      <w:r w:rsidRPr="002B3F3D">
        <w:rPr>
          <w:b/>
          <w:bCs/>
          <w:sz w:val="28"/>
          <w:szCs w:val="28"/>
        </w:rPr>
        <w:t>Conseil</w:t>
      </w:r>
      <w:r>
        <w:rPr>
          <w:b/>
          <w:bCs/>
          <w:sz w:val="28"/>
          <w:szCs w:val="28"/>
        </w:rPr>
        <w:t>s</w:t>
      </w:r>
      <w:r w:rsidRPr="002B3F3D">
        <w:rPr>
          <w:b/>
          <w:bCs/>
          <w:sz w:val="28"/>
          <w:szCs w:val="28"/>
        </w:rPr>
        <w:t xml:space="preserve"> d’utilisation :</w:t>
      </w:r>
    </w:p>
    <w:p w:rsidR="00F703E1" w:rsidRDefault="00F703E1" w:rsidP="00F703E1">
      <w:r w:rsidRPr="00F703E1">
        <w:t>Pulvériser le produit sur la surface à traiter puis essuyer avec un chiffon adapté propre et sec.</w:t>
      </w:r>
    </w:p>
    <w:p w:rsidR="00664F52" w:rsidRDefault="00664F52" w:rsidP="00F703E1"/>
    <w:p w:rsidR="00F703E1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>Caractéristiques du produit :</w:t>
      </w:r>
    </w:p>
    <w:p w:rsidR="00F703E1" w:rsidRDefault="00F703E1" w:rsidP="00F703E1">
      <w:pPr>
        <w:pStyle w:val="Paragraphedeliste"/>
        <w:numPr>
          <w:ilvl w:val="0"/>
          <w:numId w:val="4"/>
        </w:numPr>
      </w:pPr>
      <w:r>
        <w:t>Liquide blanc laiteux.</w:t>
      </w:r>
    </w:p>
    <w:p w:rsidR="00F703E1" w:rsidRDefault="00F703E1" w:rsidP="00F703E1">
      <w:pPr>
        <w:pStyle w:val="Paragraphedeliste"/>
        <w:numPr>
          <w:ilvl w:val="0"/>
          <w:numId w:val="4"/>
        </w:numPr>
      </w:pPr>
      <w:r>
        <w:t>Densité : 1</w:t>
      </w:r>
    </w:p>
    <w:p w:rsidR="00F703E1" w:rsidRDefault="00F703E1" w:rsidP="00F703E1">
      <w:pPr>
        <w:pStyle w:val="Paragraphedeliste"/>
        <w:numPr>
          <w:ilvl w:val="0"/>
          <w:numId w:val="4"/>
        </w:numPr>
      </w:pPr>
      <w:r>
        <w:t>PH : 6 à 7</w:t>
      </w:r>
    </w:p>
    <w:p w:rsidR="00F703E1" w:rsidRPr="005D57ED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>Composition :</w:t>
      </w:r>
    </w:p>
    <w:p w:rsidR="00664F52" w:rsidRDefault="00664F52" w:rsidP="00664F52">
      <w:pPr>
        <w:pStyle w:val="Paragraphedeliste"/>
        <w:numPr>
          <w:ilvl w:val="0"/>
          <w:numId w:val="5"/>
        </w:numPr>
      </w:pPr>
      <w:r>
        <w:t xml:space="preserve">Eau </w:t>
      </w:r>
      <w:proofErr w:type="spellStart"/>
      <w:r>
        <w:t>bidistillée</w:t>
      </w:r>
      <w:proofErr w:type="spellEnd"/>
      <w:r>
        <w:t>.</w:t>
      </w:r>
    </w:p>
    <w:p w:rsidR="00664F52" w:rsidRDefault="00664F52" w:rsidP="00664F52">
      <w:pPr>
        <w:pStyle w:val="Paragraphedeliste"/>
        <w:numPr>
          <w:ilvl w:val="0"/>
          <w:numId w:val="5"/>
        </w:numPr>
      </w:pPr>
      <w:r>
        <w:t>Tensioactif non ionique.</w:t>
      </w:r>
    </w:p>
    <w:p w:rsidR="00664F52" w:rsidRDefault="00664F52" w:rsidP="00664F52">
      <w:pPr>
        <w:pStyle w:val="Paragraphedeliste"/>
        <w:numPr>
          <w:ilvl w:val="0"/>
          <w:numId w:val="5"/>
        </w:numPr>
      </w:pPr>
      <w:r>
        <w:t>Tensioactif anionique</w:t>
      </w:r>
    </w:p>
    <w:p w:rsidR="00664F52" w:rsidRDefault="00664F52" w:rsidP="00664F52">
      <w:pPr>
        <w:pStyle w:val="Paragraphedeliste"/>
        <w:numPr>
          <w:ilvl w:val="0"/>
          <w:numId w:val="5"/>
        </w:numPr>
      </w:pPr>
      <w:r>
        <w:t>Conservateur.</w:t>
      </w:r>
    </w:p>
    <w:p w:rsidR="00664F52" w:rsidRDefault="00664F52" w:rsidP="00664F52">
      <w:pPr>
        <w:pStyle w:val="Paragraphedeliste"/>
        <w:numPr>
          <w:ilvl w:val="0"/>
          <w:numId w:val="5"/>
        </w:numPr>
      </w:pPr>
      <w:r>
        <w:t>Parfum.</w:t>
      </w:r>
    </w:p>
    <w:p w:rsidR="00F703E1" w:rsidRPr="005D57ED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>Présentation :</w:t>
      </w:r>
    </w:p>
    <w:p w:rsidR="00F703E1" w:rsidRDefault="00F703E1" w:rsidP="00F703E1">
      <w:pPr>
        <w:numPr>
          <w:ilvl w:val="0"/>
          <w:numId w:val="1"/>
        </w:numPr>
      </w:pPr>
      <w:r>
        <w:t>Flacon de 1litre</w:t>
      </w:r>
    </w:p>
    <w:p w:rsidR="00F703E1" w:rsidRDefault="00F703E1" w:rsidP="00F703E1">
      <w:pPr>
        <w:numPr>
          <w:ilvl w:val="0"/>
          <w:numId w:val="1"/>
        </w:numPr>
      </w:pPr>
      <w:r>
        <w:t>Jerrycan de 5 litres</w:t>
      </w:r>
    </w:p>
    <w:p w:rsidR="00F703E1" w:rsidRDefault="00F703E1" w:rsidP="00F703E1">
      <w:pPr>
        <w:numPr>
          <w:ilvl w:val="0"/>
          <w:numId w:val="1"/>
        </w:numPr>
      </w:pPr>
      <w:r>
        <w:t>Fut de 25 litres.</w:t>
      </w:r>
    </w:p>
    <w:p w:rsidR="00F703E1" w:rsidRPr="005D57ED" w:rsidRDefault="00F703E1" w:rsidP="00F703E1"/>
    <w:p w:rsidR="00F703E1" w:rsidRPr="005D57ED" w:rsidRDefault="00F703E1" w:rsidP="00F703E1">
      <w:pPr>
        <w:rPr>
          <w:b/>
          <w:bCs/>
          <w:sz w:val="28"/>
          <w:szCs w:val="28"/>
        </w:rPr>
      </w:pPr>
      <w:r w:rsidRPr="005D57ED">
        <w:rPr>
          <w:b/>
          <w:bCs/>
          <w:sz w:val="28"/>
          <w:szCs w:val="28"/>
        </w:rPr>
        <w:t>Sécurité :</w:t>
      </w:r>
    </w:p>
    <w:p w:rsidR="00664F52" w:rsidRDefault="00664F52" w:rsidP="00664F52">
      <w:pPr>
        <w:pStyle w:val="Paragraphedeliste"/>
        <w:numPr>
          <w:ilvl w:val="0"/>
          <w:numId w:val="6"/>
        </w:numPr>
      </w:pPr>
      <w:r>
        <w:t>NE PAS AVALER.</w:t>
      </w:r>
    </w:p>
    <w:p w:rsidR="00664F52" w:rsidRDefault="00664F52" w:rsidP="00664F52">
      <w:pPr>
        <w:pStyle w:val="Paragraphedeliste"/>
        <w:numPr>
          <w:ilvl w:val="0"/>
          <w:numId w:val="6"/>
        </w:numPr>
      </w:pPr>
      <w:r>
        <w:t>NE PAS LAISSER À LA PORTÉE DES ENFANTS</w:t>
      </w:r>
    </w:p>
    <w:p w:rsidR="00F703E1" w:rsidRPr="005D57ED" w:rsidRDefault="00664F52" w:rsidP="00664F52">
      <w:pPr>
        <w:pStyle w:val="Paragraphedeliste"/>
        <w:numPr>
          <w:ilvl w:val="0"/>
          <w:numId w:val="6"/>
        </w:numPr>
      </w:pPr>
      <w:r>
        <w:t>EN CAS DE CONTACT AVEC LES YEUX, LAVER IMMÉDIATEMENT AVEC  BEAUCOUP D’EAU ET CONSULTER UN MÉDECIN.</w:t>
      </w:r>
    </w:p>
    <w:tbl>
      <w:tblPr>
        <w:tblpPr w:leftFromText="141" w:rightFromText="141" w:vertAnchor="text" w:horzAnchor="margin" w:tblpXSpec="center" w:tblpY="69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5"/>
      </w:tblGrid>
      <w:tr w:rsidR="00F703E1" w:rsidRPr="005D57ED" w:rsidTr="00664F52">
        <w:tc>
          <w:tcPr>
            <w:tcW w:w="11165" w:type="dxa"/>
            <w:shd w:val="clear" w:color="auto" w:fill="auto"/>
          </w:tcPr>
          <w:p w:rsidR="00F703E1" w:rsidRPr="005D57ED" w:rsidRDefault="00F703E1" w:rsidP="00664F52">
            <w:pPr>
              <w:tabs>
                <w:tab w:val="left" w:pos="1260"/>
              </w:tabs>
            </w:pPr>
            <w:r>
              <w:t xml:space="preserve">° </w:t>
            </w:r>
            <w:r w:rsidRPr="005D57ED">
              <w:t xml:space="preserve">Produit fabriqué sous licence par </w:t>
            </w:r>
            <w:proofErr w:type="spellStart"/>
            <w:r w:rsidRPr="005D57ED">
              <w:t>Pronet</w:t>
            </w:r>
            <w:proofErr w:type="spellEnd"/>
            <w:r w:rsidRPr="005D57ED">
              <w:t xml:space="preserve"> </w:t>
            </w:r>
            <w:proofErr w:type="spellStart"/>
            <w:r w:rsidRPr="005D57ED">
              <w:t>Souss</w:t>
            </w:r>
            <w:proofErr w:type="spellEnd"/>
            <w:r w:rsidRPr="005D57ED">
              <w:t xml:space="preserve">, 14 AV.29 Février, </w:t>
            </w:r>
            <w:proofErr w:type="spellStart"/>
            <w:r w:rsidRPr="005D57ED">
              <w:t>Talborjt</w:t>
            </w:r>
            <w:proofErr w:type="spellEnd"/>
            <w:r w:rsidRPr="005D57ED">
              <w:t>-Agadir tel : (+212) 528842305/ 528842309</w:t>
            </w:r>
          </w:p>
          <w:p w:rsidR="00F703E1" w:rsidRPr="005D57ED" w:rsidRDefault="00F703E1" w:rsidP="00664F52">
            <w:pPr>
              <w:tabs>
                <w:tab w:val="left" w:pos="1260"/>
              </w:tabs>
            </w:pPr>
            <w:r>
              <w:t xml:space="preserve">° </w:t>
            </w:r>
            <w:r w:rsidRPr="005D57ED">
              <w:t>Produit biodégradable</w:t>
            </w:r>
          </w:p>
        </w:tc>
      </w:tr>
    </w:tbl>
    <w:p w:rsidR="00F703E1" w:rsidRDefault="00F703E1" w:rsidP="00F703E1"/>
    <w:p w:rsidR="00F703E1" w:rsidRDefault="00F703E1" w:rsidP="00F703E1"/>
    <w:sectPr w:rsidR="00F703E1" w:rsidSect="0062447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06D"/>
    <w:multiLevelType w:val="hybridMultilevel"/>
    <w:tmpl w:val="1C28A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6966"/>
    <w:multiLevelType w:val="hybridMultilevel"/>
    <w:tmpl w:val="6854B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042"/>
    <w:multiLevelType w:val="hybridMultilevel"/>
    <w:tmpl w:val="05282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62B65"/>
    <w:multiLevelType w:val="hybridMultilevel"/>
    <w:tmpl w:val="D4BCD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CB9"/>
    <w:multiLevelType w:val="hybridMultilevel"/>
    <w:tmpl w:val="03A66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B56EA"/>
    <w:multiLevelType w:val="hybridMultilevel"/>
    <w:tmpl w:val="E7EA9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7B0"/>
    <w:rsid w:val="0003491B"/>
    <w:rsid w:val="00056DE8"/>
    <w:rsid w:val="00445E64"/>
    <w:rsid w:val="004812D3"/>
    <w:rsid w:val="004848BE"/>
    <w:rsid w:val="00664F52"/>
    <w:rsid w:val="00713CBB"/>
    <w:rsid w:val="0076030A"/>
    <w:rsid w:val="008D497B"/>
    <w:rsid w:val="009A47B0"/>
    <w:rsid w:val="00A31C2D"/>
    <w:rsid w:val="00B75A04"/>
    <w:rsid w:val="00B95AA1"/>
    <w:rsid w:val="00DB4A64"/>
    <w:rsid w:val="00F703E1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character" w:styleId="Lienhypertexte">
    <w:name w:val="Hyperlink"/>
    <w:basedOn w:val="Policepardfaut"/>
    <w:rsid w:val="00F703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03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3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3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-nettoyage.com/medias/files/lave-vitre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2018-12-19T18:41:00Z</dcterms:created>
  <dcterms:modified xsi:type="dcterms:W3CDTF">2019-07-17T15:26:00Z</dcterms:modified>
</cp:coreProperties>
</file>